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7D" w:rsidRDefault="000110F6">
      <w:pPr>
        <w:pStyle w:val="30"/>
        <w:shd w:val="clear" w:color="auto" w:fill="auto"/>
        <w:spacing w:after="244"/>
      </w:pPr>
      <w:r>
        <w:t xml:space="preserve">       </w:t>
      </w:r>
      <w:r w:rsidR="00A07CCD">
        <w:t>Істотні передбачувані фактори ризику, що можуть вплинути на операції та результати діяльності центру «Крок», та заходи щодо управління такими ризиками</w:t>
      </w:r>
    </w:p>
    <w:p w:rsidR="000110F6" w:rsidRDefault="000110F6">
      <w:pPr>
        <w:pStyle w:val="20"/>
        <w:shd w:val="clear" w:color="auto" w:fill="auto"/>
        <w:spacing w:before="0"/>
      </w:pPr>
      <w:r>
        <w:t xml:space="preserve">     </w:t>
      </w:r>
    </w:p>
    <w:p w:rsidR="0086757D" w:rsidRDefault="000110F6">
      <w:pPr>
        <w:pStyle w:val="20"/>
        <w:shd w:val="clear" w:color="auto" w:fill="auto"/>
        <w:spacing w:before="0"/>
      </w:pPr>
      <w:r>
        <w:t xml:space="preserve">    </w:t>
      </w:r>
      <w:r w:rsidR="00A07CCD">
        <w:t xml:space="preserve">Управління ризиками та можливостями є одним з пріоритетів функціонування центру «Крок» та гарантованого </w:t>
      </w:r>
      <w:r w:rsidR="00A07CCD">
        <w:t>забезпечення послуг,</w:t>
      </w:r>
      <w:r w:rsidR="0086397B" w:rsidRPr="0086397B">
        <w:t xml:space="preserve"> </w:t>
      </w:r>
      <w:r w:rsidR="00A07CCD">
        <w:t>що надаються</w:t>
      </w:r>
      <w:r w:rsidR="0086397B">
        <w:t xml:space="preserve">. </w:t>
      </w:r>
      <w:r w:rsidR="00A07CCD">
        <w:t xml:space="preserve"> До істотних передбачуваних факторів ризику, що можуть вплинути на операції та результати діяльності центру «Крок», віднесені:</w:t>
      </w:r>
    </w:p>
    <w:p w:rsidR="0086757D" w:rsidRDefault="0086397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  <w:jc w:val="both"/>
      </w:pPr>
      <w:r>
        <w:t>П</w:t>
      </w:r>
      <w:r w:rsidR="00A07CCD">
        <w:t>ланування процесів діяльності установи;</w:t>
      </w:r>
    </w:p>
    <w:p w:rsidR="0086757D" w:rsidRDefault="0086397B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t>Ф</w:t>
      </w:r>
      <w:r w:rsidR="00A07CCD">
        <w:t>інансове заб</w:t>
      </w:r>
      <w:r>
        <w:t>езпечення процесів діяльності; В</w:t>
      </w:r>
      <w:r w:rsidR="00A07CCD">
        <w:t>ажливим ета</w:t>
      </w:r>
      <w:r w:rsidR="00A07CCD">
        <w:t>пом діяльності центру є складання фінансового плану - бюджету підприємства на рік. Неправильне його складання може привес</w:t>
      </w:r>
      <w:r>
        <w:t>ти до незбалансованості витрат, т</w:t>
      </w:r>
      <w:r w:rsidR="00A07CCD">
        <w:t>ому, складаючи фінансовий план, слід правильно визначати пріоритетні статті витрат та здійснювати їх оп</w:t>
      </w:r>
      <w:r w:rsidR="00A07CCD">
        <w:t>тимізацію;</w:t>
      </w:r>
    </w:p>
    <w:p w:rsidR="0086757D" w:rsidRDefault="00A07CCD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t>Зовнішній та внутрішній контекст центру та діяльність зацікавлених сторін (доброчинці, постачальники матеріалів, обладнання і таке інше,);</w:t>
      </w:r>
    </w:p>
    <w:p w:rsidR="0086757D" w:rsidRDefault="00A07CCD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t>Експлуатація будівель, споруд, технологічного обладнання, засобів вимірювальної техніки, функціонування ел</w:t>
      </w:r>
      <w:r>
        <w:t>ектричних та теплових мереж, засобів зв’язку. Експлуатаційні ризики: нестабільність ціни на електричну енергію, пов’язана з реформуванням ринку е</w:t>
      </w:r>
      <w:r w:rsidR="0086397B">
        <w:t xml:space="preserve">лектроенергії, </w:t>
      </w:r>
      <w:r>
        <w:t xml:space="preserve">збільшення вартості холодної води; у разі збільшення ціни на </w:t>
      </w:r>
      <w:r w:rsidR="0086397B">
        <w:t xml:space="preserve">енергоносії </w:t>
      </w:r>
      <w:r>
        <w:t>росте вартість централізованого опалення;</w:t>
      </w:r>
    </w:p>
    <w:p w:rsidR="0086757D" w:rsidRDefault="00A07CCD" w:rsidP="00D14D01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jc w:val="both"/>
      </w:pPr>
      <w:r>
        <w:t>Функціонування комп’ютерних програм та обладнання.</w:t>
      </w:r>
      <w:r w:rsidR="00D14D01">
        <w:t xml:space="preserve"> </w:t>
      </w:r>
      <w:r>
        <w:t>Несвоєчасне оновлення матеріально-технічної бази, недостатність кваліфікованих медичних кадрів може вплинути на якість мед</w:t>
      </w:r>
      <w:r w:rsidRPr="0086397B">
        <w:rPr>
          <w:lang w:eastAsia="ru-RU" w:bidi="ru-RU"/>
        </w:rPr>
        <w:t>и</w:t>
      </w:r>
      <w:r>
        <w:t>ч</w:t>
      </w:r>
      <w:r w:rsidR="00D14D01">
        <w:t xml:space="preserve">ні послуги </w:t>
      </w:r>
      <w:r>
        <w:t xml:space="preserve"> а це, своєю чергою, </w:t>
      </w:r>
      <w:r>
        <w:t>може призвести до зростання невдоволеності пацієнтів та їх рідних щодо якості наданої послуги, збільшення скарг і, як наслідок, втрати престижності центру;</w:t>
      </w:r>
    </w:p>
    <w:p w:rsidR="0086757D" w:rsidRDefault="00A07CCD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t>Зростання цін на медикаменти та вироби медичного призначення, товари господарського призначення, ПММ</w:t>
      </w:r>
      <w:r>
        <w:t>, щ</w:t>
      </w:r>
      <w:r w:rsidR="00D14D01">
        <w:t>о призведе до додаткових витрат</w:t>
      </w:r>
      <w:r>
        <w:t>;</w:t>
      </w:r>
    </w:p>
    <w:p w:rsidR="0086757D" w:rsidRDefault="00A07CCD">
      <w:pPr>
        <w:pStyle w:val="20"/>
        <w:shd w:val="clear" w:color="auto" w:fill="auto"/>
        <w:spacing w:before="0"/>
      </w:pPr>
      <w:r>
        <w:t>7 . Значну роль у зростанні іміджу відіграє низька мотивація персоналу, безпосередньо пов’язаного з наданням медичних послуг. Тому недостатній рівень зарплати та заохочення медперсоналу може негативно вплинути на діяльн</w:t>
      </w:r>
      <w:r>
        <w:t>ість підприємства та збільшити плинність кадрів;</w:t>
      </w:r>
    </w:p>
    <w:p w:rsidR="0086757D" w:rsidRDefault="00A07CCD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t xml:space="preserve">На роботу центру також може вплинути затримка бюджетного </w:t>
      </w:r>
      <w:r>
        <w:t>фінансування за бюджетно-цільовими програмами, що може призвести до затримки виконання запланованих заходів;</w:t>
      </w:r>
    </w:p>
    <w:p w:rsidR="0086757D" w:rsidRDefault="000110F6" w:rsidP="00D14D01">
      <w:pPr>
        <w:pStyle w:val="20"/>
        <w:shd w:val="clear" w:color="auto" w:fill="auto"/>
        <w:tabs>
          <w:tab w:val="left" w:pos="423"/>
        </w:tabs>
        <w:spacing w:before="0"/>
      </w:pPr>
      <w:r>
        <w:t xml:space="preserve">     </w:t>
      </w:r>
      <w:r w:rsidR="00A07CCD">
        <w:t>До факторів ризику також можуть бути віднесені інші форс-мажорні обставини: крадіжка майна - в разі незабезпечення його охорони; пожежі - у разі не</w:t>
      </w:r>
      <w:r w:rsidR="00A07CCD">
        <w:t>дот</w:t>
      </w:r>
      <w:r>
        <w:t xml:space="preserve">римання правил пожежної безпеки, </w:t>
      </w:r>
      <w:r w:rsidR="00A07CCD">
        <w:t xml:space="preserve">порушення правил </w:t>
      </w:r>
      <w:r>
        <w:t xml:space="preserve">зберігання медикаментів та інші </w:t>
      </w:r>
      <w:r w:rsidR="00A07CCD">
        <w:t>ризики.</w:t>
      </w:r>
    </w:p>
    <w:sectPr w:rsidR="0086757D" w:rsidSect="0086757D">
      <w:pgSz w:w="11900" w:h="16840"/>
      <w:pgMar w:top="1028" w:right="1618" w:bottom="1028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CD" w:rsidRDefault="00A07CCD" w:rsidP="0086757D">
      <w:r>
        <w:separator/>
      </w:r>
    </w:p>
  </w:endnote>
  <w:endnote w:type="continuationSeparator" w:id="0">
    <w:p w:rsidR="00A07CCD" w:rsidRDefault="00A07CCD" w:rsidP="0086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CD" w:rsidRDefault="00A07CCD"/>
  </w:footnote>
  <w:footnote w:type="continuationSeparator" w:id="0">
    <w:p w:rsidR="00A07CCD" w:rsidRDefault="00A07C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9E5"/>
    <w:multiLevelType w:val="multilevel"/>
    <w:tmpl w:val="5500777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BD16C5"/>
    <w:multiLevelType w:val="multilevel"/>
    <w:tmpl w:val="2A404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757D"/>
    <w:rsid w:val="000110F6"/>
    <w:rsid w:val="0086397B"/>
    <w:rsid w:val="0086757D"/>
    <w:rsid w:val="00A07CCD"/>
    <w:rsid w:val="00D1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57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7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67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86757D"/>
    <w:rPr>
      <w:smallCap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6757D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6757D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2020-09-08T06:29:00Z</dcterms:created>
  <dcterms:modified xsi:type="dcterms:W3CDTF">2020-09-08T06:50:00Z</dcterms:modified>
</cp:coreProperties>
</file>